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D7DB" w14:textId="77777777" w:rsidR="0041384B" w:rsidRPr="0041384B" w:rsidRDefault="0041384B" w:rsidP="001B3A12">
      <w:pPr>
        <w:spacing w:after="0" w:line="240" w:lineRule="auto"/>
        <w:jc w:val="center"/>
        <w:rPr>
          <w:rFonts w:ascii="Arial" w:hAnsi="Arial" w:cs="Arial"/>
          <w:b/>
          <w:bCs/>
          <w:sz w:val="32"/>
          <w:szCs w:val="32"/>
        </w:rPr>
      </w:pPr>
      <w:r w:rsidRPr="0041384B">
        <w:rPr>
          <w:rFonts w:ascii="Arial" w:hAnsi="Arial" w:cs="Arial"/>
          <w:sz w:val="24"/>
          <w:szCs w:val="24"/>
        </w:rPr>
        <w:drawing>
          <wp:anchor distT="0" distB="0" distL="114300" distR="114300" simplePos="0" relativeHeight="251658240" behindDoc="0" locked="0" layoutInCell="1" allowOverlap="1" wp14:anchorId="410A0588" wp14:editId="24C0A0BF">
            <wp:simplePos x="0" y="0"/>
            <wp:positionH relativeFrom="column">
              <wp:posOffset>-209550</wp:posOffset>
            </wp:positionH>
            <wp:positionV relativeFrom="paragraph">
              <wp:posOffset>-175260</wp:posOffset>
            </wp:positionV>
            <wp:extent cx="749300" cy="629821"/>
            <wp:effectExtent l="0" t="0" r="0" b="0"/>
            <wp:wrapNone/>
            <wp:docPr id="721147122" name="Picture 2" descr="A house with a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7122" name="Picture 2" descr="A house with a smi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300" cy="629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758" w:rsidRPr="0041384B">
        <w:rPr>
          <w:rFonts w:ascii="Arial" w:hAnsi="Arial" w:cs="Arial"/>
          <w:b/>
          <w:bCs/>
          <w:sz w:val="32"/>
          <w:szCs w:val="32"/>
        </w:rPr>
        <w:t>Frequently asked questions</w:t>
      </w:r>
      <w:r w:rsidR="001B3A12" w:rsidRPr="0041384B">
        <w:rPr>
          <w:rFonts w:ascii="Arial" w:hAnsi="Arial" w:cs="Arial"/>
          <w:b/>
          <w:bCs/>
          <w:sz w:val="32"/>
          <w:szCs w:val="32"/>
        </w:rPr>
        <w:t xml:space="preserve"> about</w:t>
      </w:r>
      <w:r w:rsidRPr="0041384B">
        <w:rPr>
          <w:rFonts w:ascii="Arial" w:hAnsi="Arial" w:cs="Arial"/>
          <w:b/>
          <w:bCs/>
          <w:sz w:val="32"/>
          <w:szCs w:val="32"/>
        </w:rPr>
        <w:t xml:space="preserve"> </w:t>
      </w:r>
    </w:p>
    <w:p w14:paraId="51C3056A" w14:textId="525DC73A" w:rsidR="00072413" w:rsidRDefault="001B3A12" w:rsidP="001B3A12">
      <w:pPr>
        <w:spacing w:after="0" w:line="240" w:lineRule="auto"/>
        <w:jc w:val="center"/>
        <w:rPr>
          <w:rFonts w:ascii="Arial" w:hAnsi="Arial" w:cs="Arial"/>
          <w:b/>
          <w:bCs/>
          <w:sz w:val="32"/>
          <w:szCs w:val="32"/>
        </w:rPr>
      </w:pPr>
      <w:r w:rsidRPr="0041384B">
        <w:rPr>
          <w:rFonts w:ascii="Arial" w:hAnsi="Arial" w:cs="Arial"/>
          <w:b/>
          <w:bCs/>
          <w:sz w:val="32"/>
          <w:szCs w:val="32"/>
        </w:rPr>
        <w:t>Early Years Pupil Premium (EYPP)</w:t>
      </w:r>
    </w:p>
    <w:p w14:paraId="32AFFE6E" w14:textId="77777777" w:rsidR="0041384B" w:rsidRPr="0041384B" w:rsidRDefault="0041384B" w:rsidP="001B3A12">
      <w:pPr>
        <w:spacing w:after="0" w:line="240" w:lineRule="auto"/>
        <w:jc w:val="center"/>
        <w:rPr>
          <w:rFonts w:ascii="Arial" w:hAnsi="Arial" w:cs="Arial"/>
          <w:b/>
          <w:bCs/>
          <w:sz w:val="32"/>
          <w:szCs w:val="32"/>
        </w:rPr>
      </w:pPr>
    </w:p>
    <w:p w14:paraId="2F09186A" w14:textId="77777777" w:rsidR="001B3A12" w:rsidRPr="0041384B" w:rsidRDefault="001B3A12" w:rsidP="001B3A12">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0456"/>
      </w:tblGrid>
      <w:tr w:rsidR="006E6758" w:rsidRPr="001B3A12" w14:paraId="2E25606E" w14:textId="77777777" w:rsidTr="001B3A12">
        <w:tc>
          <w:tcPr>
            <w:tcW w:w="10456" w:type="dxa"/>
            <w:shd w:val="clear" w:color="auto" w:fill="DAE9F7" w:themeFill="text2" w:themeFillTint="1A"/>
          </w:tcPr>
          <w:p w14:paraId="144F0885" w14:textId="679D84A0" w:rsidR="0041384B" w:rsidRPr="0041384B" w:rsidRDefault="006E6758" w:rsidP="0041384B">
            <w:pPr>
              <w:rPr>
                <w:rFonts w:ascii="Arial" w:hAnsi="Arial" w:cs="Arial"/>
              </w:rPr>
            </w:pPr>
            <w:r w:rsidRPr="001B3A12">
              <w:rPr>
                <w:rFonts w:ascii="Arial" w:hAnsi="Arial" w:cs="Arial"/>
                <w:sz w:val="24"/>
                <w:szCs w:val="24"/>
              </w:rPr>
              <w:t>Q. What is the EYPP?</w:t>
            </w:r>
            <w:r w:rsidR="0041384B" w:rsidRPr="0041384B">
              <w:rPr>
                <w:rFonts w:ascii="Times New Roman" w:eastAsia="Times New Roman" w:hAnsi="Times New Roman" w:cs="Times New Roman"/>
                <w:kern w:val="0"/>
                <w:sz w:val="24"/>
                <w:szCs w:val="24"/>
                <w:lang w:eastAsia="en-GB"/>
                <w14:ligatures w14:val="none"/>
              </w:rPr>
              <w:t xml:space="preserve"> </w:t>
            </w:r>
          </w:p>
          <w:p w14:paraId="25E71BE1" w14:textId="7C80B37D" w:rsidR="001B3A12" w:rsidRPr="001B3A12" w:rsidRDefault="001B3A12" w:rsidP="001B3A12">
            <w:pPr>
              <w:rPr>
                <w:rFonts w:ascii="Arial" w:hAnsi="Arial" w:cs="Arial"/>
                <w:sz w:val="24"/>
                <w:szCs w:val="24"/>
              </w:rPr>
            </w:pPr>
          </w:p>
        </w:tc>
      </w:tr>
      <w:tr w:rsidR="006E6758" w:rsidRPr="001B3A12" w14:paraId="3F59D14C" w14:textId="77777777" w:rsidTr="006E6758">
        <w:tc>
          <w:tcPr>
            <w:tcW w:w="10456" w:type="dxa"/>
          </w:tcPr>
          <w:p w14:paraId="7F54A525" w14:textId="77777777" w:rsidR="006E6758" w:rsidRDefault="006E6758" w:rsidP="001B3A12">
            <w:pPr>
              <w:rPr>
                <w:rFonts w:ascii="Arial" w:hAnsi="Arial" w:cs="Arial"/>
                <w:sz w:val="24"/>
                <w:szCs w:val="24"/>
              </w:rPr>
            </w:pPr>
            <w:r w:rsidRPr="001B3A12">
              <w:rPr>
                <w:rFonts w:ascii="Arial" w:hAnsi="Arial" w:cs="Arial"/>
                <w:sz w:val="24"/>
                <w:szCs w:val="24"/>
              </w:rPr>
              <w:t xml:space="preserve">A. The Early Years Pupil Premium or EYPP </w:t>
            </w:r>
            <w:proofErr w:type="gramStart"/>
            <w:r w:rsidRPr="001B3A12">
              <w:rPr>
                <w:rFonts w:ascii="Arial" w:hAnsi="Arial" w:cs="Arial"/>
                <w:sz w:val="24"/>
                <w:szCs w:val="24"/>
              </w:rPr>
              <w:t>was introduced</w:t>
            </w:r>
            <w:proofErr w:type="gramEnd"/>
            <w:r w:rsidRPr="001B3A12">
              <w:rPr>
                <w:rFonts w:ascii="Arial" w:hAnsi="Arial" w:cs="Arial"/>
                <w:sz w:val="24"/>
                <w:szCs w:val="24"/>
              </w:rPr>
              <w:t xml:space="preserve"> in April 2015. As of 2024, EYPP provides extra funding for two, three</w:t>
            </w:r>
            <w:r w:rsidR="00B26AC9">
              <w:rPr>
                <w:rFonts w:ascii="Arial" w:hAnsi="Arial" w:cs="Arial"/>
                <w:sz w:val="24"/>
                <w:szCs w:val="24"/>
              </w:rPr>
              <w:t xml:space="preserve"> </w:t>
            </w:r>
            <w:r w:rsidRPr="001B3A12">
              <w:rPr>
                <w:rFonts w:ascii="Arial" w:hAnsi="Arial" w:cs="Arial"/>
                <w:sz w:val="24"/>
                <w:szCs w:val="24"/>
              </w:rPr>
              <w:t>and four-year-old children whose parents are in receipt of certain benefits</w:t>
            </w:r>
            <w:r w:rsidR="00B26AC9">
              <w:rPr>
                <w:rFonts w:ascii="Arial" w:hAnsi="Arial" w:cs="Arial"/>
                <w:sz w:val="24"/>
                <w:szCs w:val="24"/>
              </w:rPr>
              <w:t xml:space="preserve"> </w:t>
            </w:r>
            <w:r w:rsidRPr="001B3A12">
              <w:rPr>
                <w:rFonts w:ascii="Arial" w:hAnsi="Arial" w:cs="Arial"/>
                <w:sz w:val="24"/>
                <w:szCs w:val="24"/>
              </w:rPr>
              <w:t xml:space="preserve">or who have left care or currently </w:t>
            </w:r>
            <w:proofErr w:type="gramStart"/>
            <w:r w:rsidRPr="001B3A12">
              <w:rPr>
                <w:rFonts w:ascii="Arial" w:hAnsi="Arial" w:cs="Arial"/>
                <w:sz w:val="24"/>
                <w:szCs w:val="24"/>
              </w:rPr>
              <w:t>being looked</w:t>
            </w:r>
            <w:proofErr w:type="gramEnd"/>
            <w:r w:rsidRPr="001B3A12">
              <w:rPr>
                <w:rFonts w:ascii="Arial" w:hAnsi="Arial" w:cs="Arial"/>
                <w:sz w:val="24"/>
                <w:szCs w:val="24"/>
              </w:rPr>
              <w:t xml:space="preserve"> after by their local authority</w:t>
            </w:r>
            <w:r w:rsidR="00B26AC9">
              <w:rPr>
                <w:rFonts w:ascii="Arial" w:hAnsi="Arial" w:cs="Arial"/>
                <w:sz w:val="24"/>
                <w:szCs w:val="24"/>
              </w:rPr>
              <w:t xml:space="preserve">. </w:t>
            </w:r>
          </w:p>
          <w:p w14:paraId="6AF11FB2" w14:textId="6C78FDF0" w:rsidR="00B26AC9" w:rsidRPr="001B3A12" w:rsidRDefault="00B26AC9" w:rsidP="001B3A12">
            <w:pPr>
              <w:rPr>
                <w:rFonts w:ascii="Arial" w:hAnsi="Arial" w:cs="Arial"/>
                <w:sz w:val="24"/>
                <w:szCs w:val="24"/>
              </w:rPr>
            </w:pPr>
          </w:p>
        </w:tc>
      </w:tr>
      <w:tr w:rsidR="006E6758" w:rsidRPr="001B3A12" w14:paraId="05F4E4AA" w14:textId="77777777" w:rsidTr="001B3A12">
        <w:tc>
          <w:tcPr>
            <w:tcW w:w="10456" w:type="dxa"/>
            <w:shd w:val="clear" w:color="auto" w:fill="DAE9F7" w:themeFill="text2" w:themeFillTint="1A"/>
          </w:tcPr>
          <w:p w14:paraId="23E11289" w14:textId="77777777" w:rsidR="006E6758" w:rsidRDefault="006E6758" w:rsidP="00B26AC9">
            <w:pPr>
              <w:tabs>
                <w:tab w:val="left" w:pos="3050"/>
              </w:tabs>
              <w:rPr>
                <w:rFonts w:ascii="Arial" w:hAnsi="Arial" w:cs="Arial"/>
                <w:sz w:val="24"/>
                <w:szCs w:val="24"/>
              </w:rPr>
            </w:pPr>
            <w:r w:rsidRPr="001B3A12">
              <w:rPr>
                <w:rFonts w:ascii="Arial" w:hAnsi="Arial" w:cs="Arial"/>
                <w:sz w:val="24"/>
                <w:szCs w:val="24"/>
              </w:rPr>
              <w:t>Q. Will I get the money?</w:t>
            </w:r>
            <w:r w:rsidR="00B26AC9">
              <w:rPr>
                <w:rFonts w:ascii="Arial" w:hAnsi="Arial" w:cs="Arial"/>
                <w:sz w:val="24"/>
                <w:szCs w:val="24"/>
              </w:rPr>
              <w:tab/>
            </w:r>
          </w:p>
          <w:p w14:paraId="73BF1E28" w14:textId="3A4DE18D" w:rsidR="00B26AC9" w:rsidRPr="001B3A12" w:rsidRDefault="00B26AC9" w:rsidP="00B26AC9">
            <w:pPr>
              <w:tabs>
                <w:tab w:val="left" w:pos="3050"/>
              </w:tabs>
              <w:rPr>
                <w:rFonts w:ascii="Arial" w:hAnsi="Arial" w:cs="Arial"/>
                <w:sz w:val="24"/>
                <w:szCs w:val="24"/>
              </w:rPr>
            </w:pPr>
          </w:p>
        </w:tc>
      </w:tr>
      <w:tr w:rsidR="006E6758" w:rsidRPr="001B3A12" w14:paraId="35FE4656" w14:textId="77777777" w:rsidTr="006E6758">
        <w:tc>
          <w:tcPr>
            <w:tcW w:w="10456" w:type="dxa"/>
          </w:tcPr>
          <w:p w14:paraId="297E6CF7" w14:textId="77777777" w:rsidR="006E6758" w:rsidRDefault="006E6758" w:rsidP="001B3A12">
            <w:pPr>
              <w:rPr>
                <w:rFonts w:ascii="Arial" w:hAnsi="Arial" w:cs="Arial"/>
                <w:sz w:val="24"/>
                <w:szCs w:val="24"/>
              </w:rPr>
            </w:pPr>
            <w:r w:rsidRPr="001B3A12">
              <w:rPr>
                <w:rFonts w:ascii="Arial" w:hAnsi="Arial" w:cs="Arial"/>
                <w:sz w:val="24"/>
                <w:szCs w:val="24"/>
              </w:rPr>
              <w:t xml:space="preserve">A. No, there is no monetary value for parents, the funding goes to your child’s preschool, nursery, school, or childminder. </w:t>
            </w:r>
          </w:p>
          <w:p w14:paraId="1EF4F240" w14:textId="37E73930" w:rsidR="00B26AC9" w:rsidRPr="001B3A12" w:rsidRDefault="00B26AC9" w:rsidP="001B3A12">
            <w:pPr>
              <w:rPr>
                <w:rFonts w:ascii="Arial" w:hAnsi="Arial" w:cs="Arial"/>
                <w:sz w:val="24"/>
                <w:szCs w:val="24"/>
              </w:rPr>
            </w:pPr>
          </w:p>
        </w:tc>
      </w:tr>
      <w:tr w:rsidR="006E6758" w:rsidRPr="001B3A12" w14:paraId="1AC27939" w14:textId="77777777" w:rsidTr="001B3A12">
        <w:tc>
          <w:tcPr>
            <w:tcW w:w="10456" w:type="dxa"/>
            <w:shd w:val="clear" w:color="auto" w:fill="DAE9F7" w:themeFill="text2" w:themeFillTint="1A"/>
          </w:tcPr>
          <w:p w14:paraId="67CFF39E" w14:textId="77777777" w:rsidR="006E6758" w:rsidRDefault="006E6758" w:rsidP="001B3A12">
            <w:pPr>
              <w:rPr>
                <w:rFonts w:ascii="Arial" w:hAnsi="Arial" w:cs="Arial"/>
                <w:sz w:val="24"/>
                <w:szCs w:val="24"/>
              </w:rPr>
            </w:pPr>
            <w:r w:rsidRPr="001B3A12">
              <w:rPr>
                <w:rFonts w:ascii="Arial" w:hAnsi="Arial" w:cs="Arial"/>
                <w:sz w:val="24"/>
                <w:szCs w:val="24"/>
              </w:rPr>
              <w:t xml:space="preserve">Q. How </w:t>
            </w:r>
            <w:proofErr w:type="gramStart"/>
            <w:r w:rsidRPr="001B3A12">
              <w:rPr>
                <w:rFonts w:ascii="Arial" w:hAnsi="Arial" w:cs="Arial"/>
                <w:sz w:val="24"/>
                <w:szCs w:val="24"/>
              </w:rPr>
              <w:t>much</w:t>
            </w:r>
            <w:proofErr w:type="gramEnd"/>
            <w:r w:rsidRPr="001B3A12">
              <w:rPr>
                <w:rFonts w:ascii="Arial" w:hAnsi="Arial" w:cs="Arial"/>
                <w:sz w:val="24"/>
                <w:szCs w:val="24"/>
              </w:rPr>
              <w:t xml:space="preserve"> is the funding?</w:t>
            </w:r>
          </w:p>
          <w:p w14:paraId="76DD16D9" w14:textId="2203972F" w:rsidR="00B26AC9" w:rsidRPr="001B3A12" w:rsidRDefault="00B26AC9" w:rsidP="001B3A12">
            <w:pPr>
              <w:rPr>
                <w:rFonts w:ascii="Arial" w:hAnsi="Arial" w:cs="Arial"/>
                <w:sz w:val="24"/>
                <w:szCs w:val="24"/>
              </w:rPr>
            </w:pPr>
          </w:p>
        </w:tc>
      </w:tr>
      <w:tr w:rsidR="006E6758" w:rsidRPr="001B3A12" w14:paraId="75F9E443" w14:textId="77777777" w:rsidTr="006E6758">
        <w:tc>
          <w:tcPr>
            <w:tcW w:w="10456" w:type="dxa"/>
          </w:tcPr>
          <w:p w14:paraId="097E0256" w14:textId="77777777" w:rsidR="006E6758" w:rsidRDefault="006E6758" w:rsidP="001B3A12">
            <w:pPr>
              <w:rPr>
                <w:rFonts w:ascii="Arial" w:hAnsi="Arial" w:cs="Arial"/>
                <w:sz w:val="24"/>
                <w:szCs w:val="24"/>
              </w:rPr>
            </w:pPr>
            <w:r w:rsidRPr="001B3A12">
              <w:rPr>
                <w:rFonts w:ascii="Arial" w:hAnsi="Arial" w:cs="Arial"/>
                <w:sz w:val="24"/>
                <w:szCs w:val="24"/>
              </w:rPr>
              <w:t>A. It provides an extra £0.68p per funded hour for any child who is</w:t>
            </w:r>
            <w:r w:rsidRPr="001B3A12">
              <w:rPr>
                <w:rFonts w:ascii="Arial" w:hAnsi="Arial" w:cs="Arial"/>
                <w:sz w:val="24"/>
                <w:szCs w:val="24"/>
              </w:rPr>
              <w:t xml:space="preserve"> eligible</w:t>
            </w:r>
            <w:r w:rsidR="00B26AC9">
              <w:rPr>
                <w:rFonts w:ascii="Arial" w:hAnsi="Arial" w:cs="Arial"/>
                <w:sz w:val="24"/>
                <w:szCs w:val="24"/>
              </w:rPr>
              <w:t xml:space="preserve">. </w:t>
            </w:r>
          </w:p>
          <w:p w14:paraId="31B132E2" w14:textId="3B42529D" w:rsidR="00B26AC9" w:rsidRPr="001B3A12" w:rsidRDefault="00B26AC9" w:rsidP="001B3A12">
            <w:pPr>
              <w:rPr>
                <w:rFonts w:ascii="Arial" w:hAnsi="Arial" w:cs="Arial"/>
                <w:sz w:val="24"/>
                <w:szCs w:val="24"/>
              </w:rPr>
            </w:pPr>
          </w:p>
        </w:tc>
      </w:tr>
      <w:tr w:rsidR="006E6758" w:rsidRPr="001B3A12" w14:paraId="152BB2C9" w14:textId="77777777" w:rsidTr="001B3A12">
        <w:tc>
          <w:tcPr>
            <w:tcW w:w="10456" w:type="dxa"/>
            <w:shd w:val="clear" w:color="auto" w:fill="DAE9F7" w:themeFill="text2" w:themeFillTint="1A"/>
          </w:tcPr>
          <w:p w14:paraId="155938FC" w14:textId="77777777" w:rsidR="006E6758" w:rsidRDefault="006E6758" w:rsidP="001B3A12">
            <w:pPr>
              <w:rPr>
                <w:rFonts w:ascii="Arial" w:hAnsi="Arial" w:cs="Arial"/>
                <w:sz w:val="24"/>
                <w:szCs w:val="24"/>
                <w:shd w:val="clear" w:color="auto" w:fill="DAE9F7" w:themeFill="text2" w:themeFillTint="1A"/>
              </w:rPr>
            </w:pPr>
            <w:r w:rsidRPr="001B3A12">
              <w:rPr>
                <w:rFonts w:ascii="Arial" w:hAnsi="Arial" w:cs="Arial"/>
                <w:sz w:val="24"/>
                <w:szCs w:val="24"/>
              </w:rPr>
              <w:t xml:space="preserve">Q. </w:t>
            </w:r>
            <w:r w:rsidRPr="001B3A12">
              <w:rPr>
                <w:rFonts w:ascii="Arial" w:hAnsi="Arial" w:cs="Arial"/>
                <w:sz w:val="24"/>
                <w:szCs w:val="24"/>
                <w:shd w:val="clear" w:color="auto" w:fill="DAE9F7" w:themeFill="text2" w:themeFillTint="1A"/>
              </w:rPr>
              <w:t>Who is eligible?</w:t>
            </w:r>
          </w:p>
          <w:p w14:paraId="0EB6C838" w14:textId="258D7480" w:rsidR="00B26AC9" w:rsidRPr="001B3A12" w:rsidRDefault="00B26AC9" w:rsidP="001B3A12">
            <w:pPr>
              <w:rPr>
                <w:rFonts w:ascii="Arial" w:hAnsi="Arial" w:cs="Arial"/>
                <w:sz w:val="24"/>
                <w:szCs w:val="24"/>
              </w:rPr>
            </w:pPr>
          </w:p>
        </w:tc>
      </w:tr>
      <w:tr w:rsidR="006E6758" w:rsidRPr="001B3A12" w14:paraId="059E39C9" w14:textId="77777777" w:rsidTr="006E6758">
        <w:tc>
          <w:tcPr>
            <w:tcW w:w="10456" w:type="dxa"/>
          </w:tcPr>
          <w:p w14:paraId="29827BB1" w14:textId="22D4E338" w:rsidR="006E6758" w:rsidRPr="006E6758" w:rsidRDefault="006E6758" w:rsidP="001B3A12">
            <w:pPr>
              <w:rPr>
                <w:rFonts w:ascii="Arial" w:hAnsi="Arial" w:cs="Arial"/>
                <w:sz w:val="24"/>
                <w:szCs w:val="24"/>
              </w:rPr>
            </w:pPr>
            <w:r w:rsidRPr="001B3A12">
              <w:rPr>
                <w:rFonts w:ascii="Arial" w:hAnsi="Arial" w:cs="Arial"/>
                <w:sz w:val="24"/>
                <w:szCs w:val="24"/>
              </w:rPr>
              <w:t xml:space="preserve">A. </w:t>
            </w:r>
            <w:r w:rsidR="00B26AC9">
              <w:rPr>
                <w:rFonts w:ascii="Arial" w:hAnsi="Arial" w:cs="Arial"/>
                <w:sz w:val="24"/>
                <w:szCs w:val="24"/>
              </w:rPr>
              <w:t>Y</w:t>
            </w:r>
            <w:r w:rsidRPr="006E6758">
              <w:rPr>
                <w:rFonts w:ascii="Arial" w:hAnsi="Arial" w:cs="Arial"/>
                <w:sz w:val="24"/>
                <w:szCs w:val="24"/>
              </w:rPr>
              <w:t xml:space="preserve">ou must </w:t>
            </w:r>
            <w:r w:rsidR="00B26AC9">
              <w:rPr>
                <w:rFonts w:ascii="Arial" w:hAnsi="Arial" w:cs="Arial"/>
                <w:sz w:val="24"/>
                <w:szCs w:val="24"/>
              </w:rPr>
              <w:t>be in receipt of</w:t>
            </w:r>
            <w:r w:rsidRPr="006E6758">
              <w:rPr>
                <w:rFonts w:ascii="Arial" w:hAnsi="Arial" w:cs="Arial"/>
                <w:sz w:val="24"/>
                <w:szCs w:val="24"/>
              </w:rPr>
              <w:t xml:space="preserve"> at least one of the following:</w:t>
            </w:r>
          </w:p>
          <w:p w14:paraId="0DD007CD" w14:textId="77777777" w:rsidR="006E6758" w:rsidRPr="006E6758" w:rsidRDefault="006E6758" w:rsidP="001B3A12">
            <w:pPr>
              <w:numPr>
                <w:ilvl w:val="0"/>
                <w:numId w:val="1"/>
              </w:numPr>
              <w:rPr>
                <w:rFonts w:ascii="Arial" w:hAnsi="Arial" w:cs="Arial"/>
                <w:sz w:val="24"/>
                <w:szCs w:val="24"/>
              </w:rPr>
            </w:pPr>
            <w:hyperlink r:id="rId6" w:history="1">
              <w:r w:rsidRPr="006E6758">
                <w:rPr>
                  <w:rStyle w:val="Hyperlink"/>
                  <w:rFonts w:ascii="Arial" w:hAnsi="Arial" w:cs="Arial"/>
                  <w:sz w:val="24"/>
                  <w:szCs w:val="24"/>
                </w:rPr>
                <w:t>Income Support</w:t>
              </w:r>
            </w:hyperlink>
          </w:p>
          <w:p w14:paraId="00C7F66E" w14:textId="77777777" w:rsidR="006E6758" w:rsidRPr="006E6758" w:rsidRDefault="006E6758" w:rsidP="001B3A12">
            <w:pPr>
              <w:numPr>
                <w:ilvl w:val="0"/>
                <w:numId w:val="1"/>
              </w:numPr>
              <w:rPr>
                <w:rFonts w:ascii="Arial" w:hAnsi="Arial" w:cs="Arial"/>
                <w:sz w:val="24"/>
                <w:szCs w:val="24"/>
              </w:rPr>
            </w:pPr>
            <w:r w:rsidRPr="006E6758">
              <w:rPr>
                <w:rFonts w:ascii="Arial" w:hAnsi="Arial" w:cs="Arial"/>
                <w:sz w:val="24"/>
                <w:szCs w:val="24"/>
              </w:rPr>
              <w:t>income-based </w:t>
            </w:r>
            <w:hyperlink r:id="rId7" w:history="1">
              <w:r w:rsidRPr="006E6758">
                <w:rPr>
                  <w:rStyle w:val="Hyperlink"/>
                  <w:rFonts w:ascii="Arial" w:hAnsi="Arial" w:cs="Arial"/>
                  <w:sz w:val="24"/>
                  <w:szCs w:val="24"/>
                </w:rPr>
                <w:t>Jobseeker’s Allowance</w:t>
              </w:r>
            </w:hyperlink>
          </w:p>
          <w:p w14:paraId="12457ADC" w14:textId="77777777" w:rsidR="006E6758" w:rsidRPr="006E6758" w:rsidRDefault="006E6758" w:rsidP="001B3A12">
            <w:pPr>
              <w:numPr>
                <w:ilvl w:val="0"/>
                <w:numId w:val="1"/>
              </w:numPr>
              <w:rPr>
                <w:rFonts w:ascii="Arial" w:hAnsi="Arial" w:cs="Arial"/>
                <w:sz w:val="24"/>
                <w:szCs w:val="24"/>
              </w:rPr>
            </w:pPr>
            <w:r w:rsidRPr="006E6758">
              <w:rPr>
                <w:rFonts w:ascii="Arial" w:hAnsi="Arial" w:cs="Arial"/>
                <w:sz w:val="24"/>
                <w:szCs w:val="24"/>
              </w:rPr>
              <w:t>income-related </w:t>
            </w:r>
            <w:hyperlink r:id="rId8" w:history="1">
              <w:r w:rsidRPr="006E6758">
                <w:rPr>
                  <w:rStyle w:val="Hyperlink"/>
                  <w:rFonts w:ascii="Arial" w:hAnsi="Arial" w:cs="Arial"/>
                  <w:sz w:val="24"/>
                  <w:szCs w:val="24"/>
                </w:rPr>
                <w:t>Employment and Support Allowance</w:t>
              </w:r>
            </w:hyperlink>
          </w:p>
          <w:p w14:paraId="0E86F370" w14:textId="77777777" w:rsidR="006E6758" w:rsidRPr="006E6758" w:rsidRDefault="006E6758" w:rsidP="001B3A12">
            <w:pPr>
              <w:numPr>
                <w:ilvl w:val="0"/>
                <w:numId w:val="1"/>
              </w:numPr>
              <w:rPr>
                <w:rFonts w:ascii="Arial" w:hAnsi="Arial" w:cs="Arial"/>
                <w:sz w:val="24"/>
                <w:szCs w:val="24"/>
              </w:rPr>
            </w:pPr>
            <w:r w:rsidRPr="006E6758">
              <w:rPr>
                <w:rFonts w:ascii="Arial" w:hAnsi="Arial" w:cs="Arial"/>
                <w:sz w:val="24"/>
                <w:szCs w:val="24"/>
              </w:rPr>
              <w:t>support under </w:t>
            </w:r>
            <w:hyperlink r:id="rId9" w:history="1">
              <w:r w:rsidRPr="006E6758">
                <w:rPr>
                  <w:rStyle w:val="Hyperlink"/>
                  <w:rFonts w:ascii="Arial" w:hAnsi="Arial" w:cs="Arial"/>
                  <w:sz w:val="24"/>
                  <w:szCs w:val="24"/>
                </w:rPr>
                <w:t>part six of the Immigration and Asylum Act 1999</w:t>
              </w:r>
            </w:hyperlink>
          </w:p>
          <w:p w14:paraId="6A35C06D" w14:textId="77777777" w:rsidR="006E6758" w:rsidRPr="006E6758" w:rsidRDefault="006E6758" w:rsidP="001B3A12">
            <w:pPr>
              <w:numPr>
                <w:ilvl w:val="0"/>
                <w:numId w:val="1"/>
              </w:numPr>
              <w:rPr>
                <w:rFonts w:ascii="Arial" w:hAnsi="Arial" w:cs="Arial"/>
                <w:sz w:val="24"/>
                <w:szCs w:val="24"/>
              </w:rPr>
            </w:pPr>
            <w:r w:rsidRPr="006E6758">
              <w:rPr>
                <w:rFonts w:ascii="Arial" w:hAnsi="Arial" w:cs="Arial"/>
                <w:sz w:val="24"/>
                <w:szCs w:val="24"/>
              </w:rPr>
              <w:t>the guaranteed element of </w:t>
            </w:r>
            <w:hyperlink r:id="rId10" w:history="1">
              <w:r w:rsidRPr="006E6758">
                <w:rPr>
                  <w:rStyle w:val="Hyperlink"/>
                  <w:rFonts w:ascii="Arial" w:hAnsi="Arial" w:cs="Arial"/>
                  <w:sz w:val="24"/>
                  <w:szCs w:val="24"/>
                </w:rPr>
                <w:t>State Pension Credit</w:t>
              </w:r>
            </w:hyperlink>
          </w:p>
          <w:p w14:paraId="2B2408A7" w14:textId="77777777" w:rsidR="006E6758" w:rsidRPr="006E6758" w:rsidRDefault="006E6758" w:rsidP="001B3A12">
            <w:pPr>
              <w:numPr>
                <w:ilvl w:val="0"/>
                <w:numId w:val="1"/>
              </w:numPr>
              <w:rPr>
                <w:rFonts w:ascii="Arial" w:hAnsi="Arial" w:cs="Arial"/>
                <w:sz w:val="24"/>
                <w:szCs w:val="24"/>
              </w:rPr>
            </w:pPr>
            <w:hyperlink r:id="rId11" w:history="1">
              <w:r w:rsidRPr="006E6758">
                <w:rPr>
                  <w:rStyle w:val="Hyperlink"/>
                  <w:rFonts w:ascii="Arial" w:hAnsi="Arial" w:cs="Arial"/>
                  <w:sz w:val="24"/>
                  <w:szCs w:val="24"/>
                </w:rPr>
                <w:t>Child Tax Credit</w:t>
              </w:r>
            </w:hyperlink>
            <w:r w:rsidRPr="006E6758">
              <w:rPr>
                <w:rFonts w:ascii="Arial" w:hAnsi="Arial" w:cs="Arial"/>
                <w:sz w:val="24"/>
                <w:szCs w:val="24"/>
              </w:rPr>
              <w:t> (provided you are not also entitled to </w:t>
            </w:r>
            <w:hyperlink r:id="rId12" w:history="1">
              <w:r w:rsidRPr="006E6758">
                <w:rPr>
                  <w:rStyle w:val="Hyperlink"/>
                  <w:rFonts w:ascii="Arial" w:hAnsi="Arial" w:cs="Arial"/>
                  <w:sz w:val="24"/>
                  <w:szCs w:val="24"/>
                </w:rPr>
                <w:t>Working Tax Credit</w:t>
              </w:r>
            </w:hyperlink>
            <w:r w:rsidRPr="006E6758">
              <w:rPr>
                <w:rFonts w:ascii="Arial" w:hAnsi="Arial" w:cs="Arial"/>
                <w:sz w:val="24"/>
                <w:szCs w:val="24"/>
              </w:rPr>
              <w:t>) and have an annual gross income of no more than £16,190</w:t>
            </w:r>
          </w:p>
          <w:p w14:paraId="206CB1CE" w14:textId="77777777" w:rsidR="006E6758" w:rsidRPr="006E6758" w:rsidRDefault="006E6758" w:rsidP="001B3A12">
            <w:pPr>
              <w:numPr>
                <w:ilvl w:val="0"/>
                <w:numId w:val="1"/>
              </w:numPr>
              <w:rPr>
                <w:rFonts w:ascii="Arial" w:hAnsi="Arial" w:cs="Arial"/>
                <w:sz w:val="24"/>
                <w:szCs w:val="24"/>
              </w:rPr>
            </w:pPr>
            <w:hyperlink r:id="rId13" w:history="1">
              <w:r w:rsidRPr="006E6758">
                <w:rPr>
                  <w:rStyle w:val="Hyperlink"/>
                  <w:rFonts w:ascii="Arial" w:hAnsi="Arial" w:cs="Arial"/>
                  <w:sz w:val="24"/>
                  <w:szCs w:val="24"/>
                </w:rPr>
                <w:t>Working Tax Credit</w:t>
              </w:r>
            </w:hyperlink>
            <w:r w:rsidRPr="006E6758">
              <w:rPr>
                <w:rFonts w:ascii="Arial" w:hAnsi="Arial" w:cs="Arial"/>
                <w:sz w:val="24"/>
                <w:szCs w:val="24"/>
              </w:rPr>
              <w:t xml:space="preserve"> run-on, which </w:t>
            </w:r>
            <w:proofErr w:type="gramStart"/>
            <w:r w:rsidRPr="006E6758">
              <w:rPr>
                <w:rFonts w:ascii="Arial" w:hAnsi="Arial" w:cs="Arial"/>
                <w:sz w:val="24"/>
                <w:szCs w:val="24"/>
              </w:rPr>
              <w:t>is paid</w:t>
            </w:r>
            <w:proofErr w:type="gramEnd"/>
            <w:r w:rsidRPr="006E6758">
              <w:rPr>
                <w:rFonts w:ascii="Arial" w:hAnsi="Arial" w:cs="Arial"/>
                <w:sz w:val="24"/>
                <w:szCs w:val="24"/>
              </w:rPr>
              <w:t xml:space="preserve"> for 4 weeks after you stop qualifying for Working Tax Credit</w:t>
            </w:r>
          </w:p>
          <w:p w14:paraId="04EDFC17" w14:textId="77777777" w:rsidR="006E6758" w:rsidRPr="006E6758" w:rsidRDefault="006E6758" w:rsidP="001B3A12">
            <w:pPr>
              <w:numPr>
                <w:ilvl w:val="0"/>
                <w:numId w:val="1"/>
              </w:numPr>
              <w:rPr>
                <w:rFonts w:ascii="Arial" w:hAnsi="Arial" w:cs="Arial"/>
                <w:sz w:val="24"/>
                <w:szCs w:val="24"/>
              </w:rPr>
            </w:pPr>
            <w:r w:rsidRPr="006E6758">
              <w:rPr>
                <w:rFonts w:ascii="Arial" w:hAnsi="Arial" w:cs="Arial"/>
                <w:sz w:val="24"/>
                <w:szCs w:val="24"/>
              </w:rPr>
              <w:t>Universal Credit - your household income must be less than £7,400 a year after tax not including any benefits you get</w:t>
            </w:r>
          </w:p>
          <w:p w14:paraId="6FFC12D5" w14:textId="77777777" w:rsidR="006E6758" w:rsidRPr="001B3A12" w:rsidRDefault="006E6758" w:rsidP="001B3A12">
            <w:pPr>
              <w:rPr>
                <w:rFonts w:ascii="Arial" w:hAnsi="Arial" w:cs="Arial"/>
                <w:sz w:val="24"/>
                <w:szCs w:val="24"/>
              </w:rPr>
            </w:pPr>
          </w:p>
          <w:p w14:paraId="38ECA013" w14:textId="128AC033" w:rsidR="006E6758" w:rsidRPr="006E6758" w:rsidRDefault="006E6758" w:rsidP="001B3A12">
            <w:pPr>
              <w:rPr>
                <w:rFonts w:ascii="Arial" w:hAnsi="Arial" w:cs="Arial"/>
                <w:sz w:val="24"/>
                <w:szCs w:val="24"/>
              </w:rPr>
            </w:pPr>
            <w:r w:rsidRPr="006E6758">
              <w:rPr>
                <w:rFonts w:ascii="Arial" w:hAnsi="Arial" w:cs="Arial"/>
                <w:sz w:val="24"/>
                <w:szCs w:val="24"/>
              </w:rPr>
              <w:t xml:space="preserve">You may also get early years pupil premium if your child is currently </w:t>
            </w:r>
            <w:proofErr w:type="gramStart"/>
            <w:r w:rsidRPr="006E6758">
              <w:rPr>
                <w:rFonts w:ascii="Arial" w:hAnsi="Arial" w:cs="Arial"/>
                <w:sz w:val="24"/>
                <w:szCs w:val="24"/>
              </w:rPr>
              <w:t>being looked</w:t>
            </w:r>
            <w:proofErr w:type="gramEnd"/>
            <w:r w:rsidRPr="006E6758">
              <w:rPr>
                <w:rFonts w:ascii="Arial" w:hAnsi="Arial" w:cs="Arial"/>
                <w:sz w:val="24"/>
                <w:szCs w:val="24"/>
              </w:rPr>
              <w:t xml:space="preserve"> after by a local authority in England or Wales or if your child has left care in England or Wales through:</w:t>
            </w:r>
          </w:p>
          <w:p w14:paraId="68C5C8B3" w14:textId="77777777" w:rsidR="006E6758" w:rsidRPr="006E6758" w:rsidRDefault="006E6758" w:rsidP="001B3A12">
            <w:pPr>
              <w:numPr>
                <w:ilvl w:val="0"/>
                <w:numId w:val="2"/>
              </w:numPr>
              <w:rPr>
                <w:rFonts w:ascii="Arial" w:hAnsi="Arial" w:cs="Arial"/>
                <w:sz w:val="24"/>
                <w:szCs w:val="24"/>
              </w:rPr>
            </w:pPr>
            <w:r w:rsidRPr="006E6758">
              <w:rPr>
                <w:rFonts w:ascii="Arial" w:hAnsi="Arial" w:cs="Arial"/>
                <w:sz w:val="24"/>
                <w:szCs w:val="24"/>
              </w:rPr>
              <w:t>adoption</w:t>
            </w:r>
          </w:p>
          <w:p w14:paraId="06B16607" w14:textId="77777777" w:rsidR="006E6758" w:rsidRPr="006E6758" w:rsidRDefault="006E6758" w:rsidP="001B3A12">
            <w:pPr>
              <w:numPr>
                <w:ilvl w:val="0"/>
                <w:numId w:val="2"/>
              </w:numPr>
              <w:rPr>
                <w:rFonts w:ascii="Arial" w:hAnsi="Arial" w:cs="Arial"/>
                <w:sz w:val="24"/>
                <w:szCs w:val="24"/>
              </w:rPr>
            </w:pPr>
            <w:r w:rsidRPr="006E6758">
              <w:rPr>
                <w:rFonts w:ascii="Arial" w:hAnsi="Arial" w:cs="Arial"/>
                <w:sz w:val="24"/>
                <w:szCs w:val="24"/>
              </w:rPr>
              <w:t>special guardianship order</w:t>
            </w:r>
          </w:p>
          <w:p w14:paraId="5EA3DCB4" w14:textId="77777777" w:rsidR="006E6758" w:rsidRPr="006E6758" w:rsidRDefault="006E6758" w:rsidP="001B3A12">
            <w:pPr>
              <w:numPr>
                <w:ilvl w:val="0"/>
                <w:numId w:val="2"/>
              </w:numPr>
              <w:rPr>
                <w:rFonts w:ascii="Arial" w:hAnsi="Arial" w:cs="Arial"/>
                <w:sz w:val="24"/>
                <w:szCs w:val="24"/>
              </w:rPr>
            </w:pPr>
            <w:r w:rsidRPr="006E6758">
              <w:rPr>
                <w:rFonts w:ascii="Arial" w:hAnsi="Arial" w:cs="Arial"/>
                <w:sz w:val="24"/>
                <w:szCs w:val="24"/>
              </w:rPr>
              <w:t>a child arrangements order</w:t>
            </w:r>
          </w:p>
          <w:p w14:paraId="48768377" w14:textId="77777777" w:rsidR="006E6758" w:rsidRPr="001B3A12" w:rsidRDefault="006E6758" w:rsidP="001B3A12">
            <w:pPr>
              <w:rPr>
                <w:rFonts w:ascii="Arial" w:hAnsi="Arial" w:cs="Arial"/>
                <w:sz w:val="24"/>
                <w:szCs w:val="24"/>
              </w:rPr>
            </w:pPr>
          </w:p>
        </w:tc>
      </w:tr>
      <w:tr w:rsidR="001B3A12" w:rsidRPr="001B3A12" w14:paraId="2C18F449" w14:textId="77777777" w:rsidTr="001B3A12">
        <w:tc>
          <w:tcPr>
            <w:tcW w:w="10456" w:type="dxa"/>
            <w:shd w:val="clear" w:color="auto" w:fill="DAE9F7" w:themeFill="text2" w:themeFillTint="1A"/>
          </w:tcPr>
          <w:p w14:paraId="2905B8CB" w14:textId="77777777" w:rsidR="001B3A12" w:rsidRPr="001B3A12" w:rsidRDefault="001B3A12" w:rsidP="001B3A12">
            <w:pPr>
              <w:rPr>
                <w:rFonts w:ascii="Arial" w:hAnsi="Arial" w:cs="Arial"/>
                <w:sz w:val="24"/>
                <w:szCs w:val="24"/>
              </w:rPr>
            </w:pPr>
            <w:r w:rsidRPr="001B3A12">
              <w:rPr>
                <w:rFonts w:ascii="Arial" w:hAnsi="Arial" w:cs="Arial"/>
                <w:sz w:val="24"/>
                <w:szCs w:val="24"/>
              </w:rPr>
              <w:t xml:space="preserve">Q. </w:t>
            </w:r>
            <w:proofErr w:type="gramStart"/>
            <w:r w:rsidRPr="001B3A12">
              <w:rPr>
                <w:rFonts w:ascii="Arial" w:hAnsi="Arial" w:cs="Arial"/>
                <w:sz w:val="24"/>
                <w:szCs w:val="24"/>
              </w:rPr>
              <w:t>What will the EYPP funding be used for</w:t>
            </w:r>
            <w:proofErr w:type="gramEnd"/>
            <w:r w:rsidRPr="001B3A12">
              <w:rPr>
                <w:rFonts w:ascii="Arial" w:hAnsi="Arial" w:cs="Arial"/>
                <w:sz w:val="24"/>
                <w:szCs w:val="24"/>
              </w:rPr>
              <w:t xml:space="preserve">? </w:t>
            </w:r>
          </w:p>
          <w:p w14:paraId="47B2A962" w14:textId="77777777" w:rsidR="001B3A12" w:rsidRPr="001B3A12" w:rsidRDefault="001B3A12" w:rsidP="001B3A12">
            <w:pPr>
              <w:rPr>
                <w:rFonts w:ascii="Arial" w:hAnsi="Arial" w:cs="Arial"/>
                <w:sz w:val="24"/>
                <w:szCs w:val="24"/>
              </w:rPr>
            </w:pPr>
          </w:p>
        </w:tc>
      </w:tr>
      <w:tr w:rsidR="001B3A12" w:rsidRPr="001B3A12" w14:paraId="01559BA1" w14:textId="77777777" w:rsidTr="006E6758">
        <w:tc>
          <w:tcPr>
            <w:tcW w:w="10456" w:type="dxa"/>
          </w:tcPr>
          <w:p w14:paraId="345681BB" w14:textId="229948BB" w:rsidR="001B3A12" w:rsidRPr="001B3A12" w:rsidRDefault="001B3A12" w:rsidP="001B3A12">
            <w:pPr>
              <w:rPr>
                <w:rFonts w:ascii="Arial" w:hAnsi="Arial" w:cs="Arial"/>
                <w:sz w:val="24"/>
                <w:szCs w:val="24"/>
              </w:rPr>
            </w:pPr>
            <w:r w:rsidRPr="001B3A12">
              <w:rPr>
                <w:rFonts w:ascii="Arial" w:hAnsi="Arial" w:cs="Arial"/>
                <w:sz w:val="24"/>
                <w:szCs w:val="24"/>
              </w:rPr>
              <w:t xml:space="preserve">A. It will </w:t>
            </w:r>
            <w:proofErr w:type="gramStart"/>
            <w:r w:rsidRPr="001B3A12">
              <w:rPr>
                <w:rFonts w:ascii="Arial" w:hAnsi="Arial" w:cs="Arial"/>
                <w:sz w:val="24"/>
                <w:szCs w:val="24"/>
              </w:rPr>
              <w:t>be used</w:t>
            </w:r>
            <w:proofErr w:type="gramEnd"/>
            <w:r w:rsidRPr="001B3A12">
              <w:rPr>
                <w:rFonts w:ascii="Arial" w:hAnsi="Arial" w:cs="Arial"/>
                <w:sz w:val="24"/>
                <w:szCs w:val="24"/>
              </w:rPr>
              <w:t xml:space="preserve"> to support your child’s learning and development to help them to be ready for the next stage in their learning. The money might be used for staff training, </w:t>
            </w:r>
            <w:proofErr w:type="gramStart"/>
            <w:r w:rsidR="00B26AC9">
              <w:rPr>
                <w:rFonts w:ascii="Arial" w:hAnsi="Arial" w:cs="Arial"/>
                <w:sz w:val="24"/>
                <w:szCs w:val="24"/>
              </w:rPr>
              <w:t xml:space="preserve">new </w:t>
            </w:r>
            <w:r w:rsidRPr="001B3A12">
              <w:rPr>
                <w:rFonts w:ascii="Arial" w:hAnsi="Arial" w:cs="Arial"/>
                <w:sz w:val="24"/>
                <w:szCs w:val="24"/>
              </w:rPr>
              <w:t>resources</w:t>
            </w:r>
            <w:proofErr w:type="gramEnd"/>
            <w:r w:rsidRPr="001B3A12">
              <w:rPr>
                <w:rFonts w:ascii="Arial" w:hAnsi="Arial" w:cs="Arial"/>
                <w:sz w:val="24"/>
                <w:szCs w:val="24"/>
              </w:rPr>
              <w:t>,</w:t>
            </w:r>
            <w:r w:rsidR="00B26AC9">
              <w:rPr>
                <w:rFonts w:ascii="Arial" w:hAnsi="Arial" w:cs="Arial"/>
                <w:sz w:val="24"/>
                <w:szCs w:val="24"/>
              </w:rPr>
              <w:t xml:space="preserve"> extra curricula a</w:t>
            </w:r>
            <w:r w:rsidRPr="001B3A12">
              <w:rPr>
                <w:rFonts w:ascii="Arial" w:hAnsi="Arial" w:cs="Arial"/>
                <w:sz w:val="24"/>
                <w:szCs w:val="24"/>
              </w:rPr>
              <w:t>ctivities, such as outings to local areas</w:t>
            </w:r>
            <w:r w:rsidR="00B26AC9">
              <w:rPr>
                <w:rFonts w:ascii="Arial" w:hAnsi="Arial" w:cs="Arial"/>
                <w:sz w:val="24"/>
                <w:szCs w:val="24"/>
              </w:rPr>
              <w:t xml:space="preserve"> or events</w:t>
            </w:r>
            <w:r w:rsidRPr="001B3A12">
              <w:rPr>
                <w:rFonts w:ascii="Arial" w:hAnsi="Arial" w:cs="Arial"/>
                <w:sz w:val="24"/>
                <w:szCs w:val="24"/>
              </w:rPr>
              <w:t xml:space="preserve">. </w:t>
            </w:r>
          </w:p>
          <w:p w14:paraId="12347412" w14:textId="77777777" w:rsidR="001B3A12" w:rsidRPr="001B3A12" w:rsidRDefault="001B3A12" w:rsidP="001B3A12">
            <w:pPr>
              <w:rPr>
                <w:rFonts w:ascii="Arial" w:hAnsi="Arial" w:cs="Arial"/>
                <w:sz w:val="24"/>
                <w:szCs w:val="24"/>
              </w:rPr>
            </w:pPr>
          </w:p>
        </w:tc>
      </w:tr>
      <w:tr w:rsidR="001B3A12" w:rsidRPr="001B3A12" w14:paraId="188D7A3B" w14:textId="77777777" w:rsidTr="001B3A12">
        <w:tc>
          <w:tcPr>
            <w:tcW w:w="10456" w:type="dxa"/>
            <w:shd w:val="clear" w:color="auto" w:fill="DAE9F7" w:themeFill="text2" w:themeFillTint="1A"/>
          </w:tcPr>
          <w:p w14:paraId="1B7F989B" w14:textId="77777777" w:rsidR="001B3A12" w:rsidRPr="001B3A12" w:rsidRDefault="001B3A12" w:rsidP="001B3A12">
            <w:pPr>
              <w:rPr>
                <w:rFonts w:ascii="Arial" w:hAnsi="Arial" w:cs="Arial"/>
                <w:sz w:val="24"/>
                <w:szCs w:val="24"/>
              </w:rPr>
            </w:pPr>
            <w:r w:rsidRPr="001B3A12">
              <w:rPr>
                <w:rFonts w:ascii="Arial" w:hAnsi="Arial" w:cs="Arial"/>
                <w:sz w:val="24"/>
                <w:szCs w:val="24"/>
              </w:rPr>
              <w:t xml:space="preserve">Q. Will I be involved in how the money </w:t>
            </w:r>
            <w:proofErr w:type="gramStart"/>
            <w:r w:rsidRPr="001B3A12">
              <w:rPr>
                <w:rFonts w:ascii="Arial" w:hAnsi="Arial" w:cs="Arial"/>
                <w:sz w:val="24"/>
                <w:szCs w:val="24"/>
              </w:rPr>
              <w:t>is spent</w:t>
            </w:r>
            <w:proofErr w:type="gramEnd"/>
            <w:r w:rsidRPr="001B3A12">
              <w:rPr>
                <w:rFonts w:ascii="Arial" w:hAnsi="Arial" w:cs="Arial"/>
                <w:sz w:val="24"/>
                <w:szCs w:val="24"/>
              </w:rPr>
              <w:t>?</w:t>
            </w:r>
          </w:p>
          <w:p w14:paraId="5409D717" w14:textId="77777777" w:rsidR="001B3A12" w:rsidRPr="001B3A12" w:rsidRDefault="001B3A12" w:rsidP="001B3A12">
            <w:pPr>
              <w:rPr>
                <w:rFonts w:ascii="Arial" w:hAnsi="Arial" w:cs="Arial"/>
                <w:sz w:val="24"/>
                <w:szCs w:val="24"/>
              </w:rPr>
            </w:pPr>
          </w:p>
        </w:tc>
      </w:tr>
      <w:tr w:rsidR="001B3A12" w:rsidRPr="001B3A12" w14:paraId="757CE314" w14:textId="77777777" w:rsidTr="006E6758">
        <w:tc>
          <w:tcPr>
            <w:tcW w:w="10456" w:type="dxa"/>
          </w:tcPr>
          <w:p w14:paraId="61881DD7" w14:textId="77777777" w:rsidR="001B3A12" w:rsidRDefault="001B3A12" w:rsidP="001B3A12">
            <w:pPr>
              <w:rPr>
                <w:rFonts w:ascii="Arial" w:hAnsi="Arial" w:cs="Arial"/>
                <w:sz w:val="24"/>
                <w:szCs w:val="24"/>
              </w:rPr>
            </w:pPr>
            <w:r w:rsidRPr="001B3A12">
              <w:rPr>
                <w:rFonts w:ascii="Arial" w:hAnsi="Arial" w:cs="Arial"/>
                <w:sz w:val="24"/>
                <w:szCs w:val="24"/>
              </w:rPr>
              <w:t>A. Yes,</w:t>
            </w:r>
            <w:r w:rsidR="00B26AC9">
              <w:rPr>
                <w:rFonts w:ascii="Arial" w:hAnsi="Arial" w:cs="Arial"/>
                <w:sz w:val="24"/>
                <w:szCs w:val="24"/>
              </w:rPr>
              <w:t xml:space="preserve"> </w:t>
            </w:r>
            <w:r w:rsidR="0041384B">
              <w:rPr>
                <w:rFonts w:ascii="Arial" w:hAnsi="Arial" w:cs="Arial"/>
                <w:sz w:val="24"/>
                <w:szCs w:val="24"/>
              </w:rPr>
              <w:t xml:space="preserve">following discussions during parent meetings and your child’s key person, spending suggestions </w:t>
            </w:r>
            <w:proofErr w:type="gramStart"/>
            <w:r w:rsidR="0041384B">
              <w:rPr>
                <w:rFonts w:ascii="Arial" w:hAnsi="Arial" w:cs="Arial"/>
                <w:sz w:val="24"/>
                <w:szCs w:val="24"/>
              </w:rPr>
              <w:t>are shared</w:t>
            </w:r>
            <w:proofErr w:type="gramEnd"/>
            <w:r w:rsidR="0041384B">
              <w:rPr>
                <w:rFonts w:ascii="Arial" w:hAnsi="Arial" w:cs="Arial"/>
                <w:sz w:val="24"/>
                <w:szCs w:val="24"/>
              </w:rPr>
              <w:t xml:space="preserve"> with the Management Team. </w:t>
            </w:r>
            <w:r w:rsidR="00B26AC9" w:rsidRPr="00B26AC9">
              <w:rPr>
                <w:rFonts w:ascii="Arial" w:hAnsi="Arial" w:cs="Arial"/>
                <w:sz w:val="24"/>
                <w:szCs w:val="24"/>
              </w:rPr>
              <w:t xml:space="preserve">This collaborative approach helps ensure that financial decisions reflect the priorities and needs of our families and children. We encourage parents to share their thoughts with us during meetings or directly with our staff, and </w:t>
            </w:r>
            <w:proofErr w:type="gramStart"/>
            <w:r w:rsidR="00B26AC9" w:rsidRPr="00B26AC9">
              <w:rPr>
                <w:rFonts w:ascii="Arial" w:hAnsi="Arial" w:cs="Arial"/>
                <w:sz w:val="24"/>
                <w:szCs w:val="24"/>
              </w:rPr>
              <w:t>we’ll</w:t>
            </w:r>
            <w:proofErr w:type="gramEnd"/>
            <w:r w:rsidR="00B26AC9" w:rsidRPr="00B26AC9">
              <w:rPr>
                <w:rFonts w:ascii="Arial" w:hAnsi="Arial" w:cs="Arial"/>
                <w:sz w:val="24"/>
                <w:szCs w:val="24"/>
              </w:rPr>
              <w:t xml:space="preserve"> continue to keep you updated on how resources are being allocated to support a rich learning experience</w:t>
            </w:r>
            <w:r w:rsidR="0041384B">
              <w:rPr>
                <w:rFonts w:ascii="Arial" w:hAnsi="Arial" w:cs="Arial"/>
                <w:sz w:val="24"/>
                <w:szCs w:val="24"/>
              </w:rPr>
              <w:t xml:space="preserve">. </w:t>
            </w:r>
          </w:p>
          <w:p w14:paraId="64358D5C" w14:textId="5BDECD9A" w:rsidR="0041384B" w:rsidRPr="001B3A12" w:rsidRDefault="0041384B" w:rsidP="001B3A12">
            <w:pPr>
              <w:rPr>
                <w:rFonts w:ascii="Arial" w:hAnsi="Arial" w:cs="Arial"/>
                <w:sz w:val="24"/>
                <w:szCs w:val="24"/>
              </w:rPr>
            </w:pPr>
          </w:p>
        </w:tc>
      </w:tr>
      <w:tr w:rsidR="001B3A12" w:rsidRPr="001B3A12" w14:paraId="2E303203" w14:textId="77777777" w:rsidTr="001B3A12">
        <w:tc>
          <w:tcPr>
            <w:tcW w:w="10456" w:type="dxa"/>
            <w:shd w:val="clear" w:color="auto" w:fill="DAE9F7" w:themeFill="text2" w:themeFillTint="1A"/>
          </w:tcPr>
          <w:p w14:paraId="58608D6D" w14:textId="77777777" w:rsidR="001B3A12" w:rsidRPr="001B3A12" w:rsidRDefault="001B3A12" w:rsidP="001B3A12">
            <w:pPr>
              <w:rPr>
                <w:rFonts w:ascii="Arial" w:hAnsi="Arial" w:cs="Arial"/>
                <w:sz w:val="24"/>
                <w:szCs w:val="24"/>
              </w:rPr>
            </w:pPr>
            <w:r w:rsidRPr="001B3A12">
              <w:rPr>
                <w:rFonts w:ascii="Arial" w:hAnsi="Arial" w:cs="Arial"/>
                <w:sz w:val="24"/>
                <w:szCs w:val="24"/>
              </w:rPr>
              <w:lastRenderedPageBreak/>
              <w:t>Q. Why has the government provided this funding?</w:t>
            </w:r>
          </w:p>
          <w:p w14:paraId="40A5A824" w14:textId="77777777" w:rsidR="001B3A12" w:rsidRPr="001B3A12" w:rsidRDefault="001B3A12" w:rsidP="001B3A12">
            <w:pPr>
              <w:rPr>
                <w:rFonts w:ascii="Arial" w:hAnsi="Arial" w:cs="Arial"/>
                <w:sz w:val="24"/>
                <w:szCs w:val="24"/>
              </w:rPr>
            </w:pPr>
          </w:p>
        </w:tc>
      </w:tr>
      <w:tr w:rsidR="001B3A12" w:rsidRPr="001B3A12" w14:paraId="540BCD9E" w14:textId="77777777" w:rsidTr="006E6758">
        <w:tc>
          <w:tcPr>
            <w:tcW w:w="10456" w:type="dxa"/>
          </w:tcPr>
          <w:p w14:paraId="293D3AFD" w14:textId="77777777" w:rsidR="001B3A12" w:rsidRPr="001B3A12" w:rsidRDefault="001B3A12" w:rsidP="001B3A12">
            <w:pPr>
              <w:rPr>
                <w:rFonts w:ascii="Arial" w:hAnsi="Arial" w:cs="Arial"/>
                <w:sz w:val="24"/>
                <w:szCs w:val="24"/>
              </w:rPr>
            </w:pPr>
            <w:r w:rsidRPr="001B3A12">
              <w:rPr>
                <w:rFonts w:ascii="Arial" w:hAnsi="Arial" w:cs="Arial"/>
                <w:sz w:val="24"/>
                <w:szCs w:val="24"/>
              </w:rPr>
              <w:t>A.  The government has already provided extra funding for school-age children (Pupil Premium) and the EYPP ensures there is no gap in this funding stream for eligible two, three-and four-year-olds.</w:t>
            </w:r>
          </w:p>
          <w:p w14:paraId="0FAF52E5" w14:textId="77777777" w:rsidR="001B3A12" w:rsidRPr="001B3A12" w:rsidRDefault="001B3A12" w:rsidP="001B3A12">
            <w:pPr>
              <w:rPr>
                <w:rFonts w:ascii="Arial" w:hAnsi="Arial" w:cs="Arial"/>
                <w:sz w:val="24"/>
                <w:szCs w:val="24"/>
              </w:rPr>
            </w:pPr>
          </w:p>
        </w:tc>
      </w:tr>
      <w:tr w:rsidR="001B3A12" w:rsidRPr="001B3A12" w14:paraId="7F53B8A3" w14:textId="77777777" w:rsidTr="001B3A12">
        <w:tc>
          <w:tcPr>
            <w:tcW w:w="10456" w:type="dxa"/>
            <w:shd w:val="clear" w:color="auto" w:fill="DAE9F7" w:themeFill="text2" w:themeFillTint="1A"/>
          </w:tcPr>
          <w:p w14:paraId="06D05B05" w14:textId="77777777" w:rsidR="001B3A12" w:rsidRPr="001B3A12" w:rsidRDefault="001B3A12" w:rsidP="001B3A12">
            <w:pPr>
              <w:rPr>
                <w:rFonts w:ascii="Arial" w:hAnsi="Arial" w:cs="Arial"/>
                <w:sz w:val="24"/>
                <w:szCs w:val="24"/>
              </w:rPr>
            </w:pPr>
            <w:r w:rsidRPr="001B3A12">
              <w:rPr>
                <w:rFonts w:ascii="Arial" w:hAnsi="Arial" w:cs="Arial"/>
                <w:sz w:val="24"/>
                <w:szCs w:val="24"/>
              </w:rPr>
              <w:t xml:space="preserve">Q. How will EYPP </w:t>
            </w:r>
            <w:proofErr w:type="gramStart"/>
            <w:r w:rsidRPr="001B3A12">
              <w:rPr>
                <w:rFonts w:ascii="Arial" w:hAnsi="Arial" w:cs="Arial"/>
                <w:sz w:val="24"/>
                <w:szCs w:val="24"/>
              </w:rPr>
              <w:t>make a difference</w:t>
            </w:r>
            <w:proofErr w:type="gramEnd"/>
            <w:r w:rsidRPr="001B3A12">
              <w:rPr>
                <w:rFonts w:ascii="Arial" w:hAnsi="Arial" w:cs="Arial"/>
                <w:sz w:val="24"/>
                <w:szCs w:val="24"/>
              </w:rPr>
              <w:t>?</w:t>
            </w:r>
          </w:p>
          <w:p w14:paraId="6B002336" w14:textId="77777777" w:rsidR="001B3A12" w:rsidRPr="001B3A12" w:rsidRDefault="001B3A12" w:rsidP="001B3A12">
            <w:pPr>
              <w:rPr>
                <w:rFonts w:ascii="Arial" w:hAnsi="Arial" w:cs="Arial"/>
                <w:sz w:val="24"/>
                <w:szCs w:val="24"/>
              </w:rPr>
            </w:pPr>
          </w:p>
        </w:tc>
      </w:tr>
      <w:tr w:rsidR="001B3A12" w:rsidRPr="001B3A12" w14:paraId="3986E372" w14:textId="77777777" w:rsidTr="006E6758">
        <w:tc>
          <w:tcPr>
            <w:tcW w:w="10456" w:type="dxa"/>
          </w:tcPr>
          <w:p w14:paraId="30DC6EF2" w14:textId="77777777" w:rsidR="001B3A12" w:rsidRPr="001B3A12" w:rsidRDefault="001B3A12" w:rsidP="001B3A12">
            <w:pPr>
              <w:rPr>
                <w:rFonts w:ascii="Arial" w:hAnsi="Arial" w:cs="Arial"/>
                <w:sz w:val="24"/>
                <w:szCs w:val="24"/>
              </w:rPr>
            </w:pPr>
            <w:r w:rsidRPr="001B3A12">
              <w:rPr>
                <w:rFonts w:ascii="Arial" w:hAnsi="Arial" w:cs="Arial"/>
                <w:sz w:val="24"/>
                <w:szCs w:val="24"/>
              </w:rPr>
              <w:t xml:space="preserve">A. EYPP can be focused on making sure that every child makes </w:t>
            </w:r>
            <w:proofErr w:type="gramStart"/>
            <w:r w:rsidRPr="001B3A12">
              <w:rPr>
                <w:rFonts w:ascii="Arial" w:hAnsi="Arial" w:cs="Arial"/>
                <w:sz w:val="24"/>
                <w:szCs w:val="24"/>
              </w:rPr>
              <w:t>good progress</w:t>
            </w:r>
            <w:proofErr w:type="gramEnd"/>
            <w:r w:rsidRPr="001B3A12">
              <w:rPr>
                <w:rFonts w:ascii="Arial" w:hAnsi="Arial" w:cs="Arial"/>
                <w:sz w:val="24"/>
                <w:szCs w:val="24"/>
              </w:rPr>
              <w:t>, and no child gets left behind.</w:t>
            </w:r>
          </w:p>
          <w:p w14:paraId="15996A12" w14:textId="77777777" w:rsidR="001B3A12" w:rsidRPr="001B3A12" w:rsidRDefault="001B3A12" w:rsidP="001B3A12">
            <w:pPr>
              <w:rPr>
                <w:rFonts w:ascii="Arial" w:hAnsi="Arial" w:cs="Arial"/>
                <w:sz w:val="24"/>
                <w:szCs w:val="24"/>
              </w:rPr>
            </w:pPr>
          </w:p>
        </w:tc>
      </w:tr>
      <w:tr w:rsidR="001B3A12" w:rsidRPr="001B3A12" w14:paraId="1A1871D2" w14:textId="77777777" w:rsidTr="001B3A12">
        <w:tc>
          <w:tcPr>
            <w:tcW w:w="10456" w:type="dxa"/>
            <w:shd w:val="clear" w:color="auto" w:fill="DAE9F7" w:themeFill="text2" w:themeFillTint="1A"/>
          </w:tcPr>
          <w:p w14:paraId="36D336E4" w14:textId="77777777" w:rsidR="001B3A12" w:rsidRPr="001B3A12" w:rsidRDefault="001B3A12" w:rsidP="001B3A12">
            <w:pPr>
              <w:rPr>
                <w:rFonts w:ascii="Arial" w:hAnsi="Arial" w:cs="Arial"/>
                <w:sz w:val="24"/>
                <w:szCs w:val="24"/>
              </w:rPr>
            </w:pPr>
            <w:r w:rsidRPr="001B3A12">
              <w:rPr>
                <w:rFonts w:ascii="Arial" w:hAnsi="Arial" w:cs="Arial"/>
                <w:sz w:val="24"/>
                <w:szCs w:val="24"/>
              </w:rPr>
              <w:t>Q. How do I apply for the EYPP?</w:t>
            </w:r>
          </w:p>
          <w:p w14:paraId="42C852AC" w14:textId="77777777" w:rsidR="001B3A12" w:rsidRPr="001B3A12" w:rsidRDefault="001B3A12" w:rsidP="001B3A12">
            <w:pPr>
              <w:rPr>
                <w:rFonts w:ascii="Arial" w:hAnsi="Arial" w:cs="Arial"/>
                <w:sz w:val="24"/>
                <w:szCs w:val="24"/>
              </w:rPr>
            </w:pPr>
          </w:p>
        </w:tc>
      </w:tr>
      <w:tr w:rsidR="001B3A12" w:rsidRPr="001B3A12" w14:paraId="58A1369A" w14:textId="77777777" w:rsidTr="006E6758">
        <w:tc>
          <w:tcPr>
            <w:tcW w:w="10456" w:type="dxa"/>
          </w:tcPr>
          <w:p w14:paraId="6F10A6C8" w14:textId="67FE5174" w:rsidR="001B3A12" w:rsidRPr="001B3A12" w:rsidRDefault="001B3A12" w:rsidP="001B3A12">
            <w:pPr>
              <w:rPr>
                <w:rFonts w:ascii="Arial" w:hAnsi="Arial" w:cs="Arial"/>
                <w:sz w:val="24"/>
                <w:szCs w:val="24"/>
              </w:rPr>
            </w:pPr>
            <w:r w:rsidRPr="001B3A12">
              <w:rPr>
                <w:rFonts w:ascii="Arial" w:hAnsi="Arial" w:cs="Arial"/>
                <w:sz w:val="24"/>
                <w:szCs w:val="24"/>
              </w:rPr>
              <w:t xml:space="preserve">A. </w:t>
            </w:r>
            <w:r w:rsidR="0041384B">
              <w:rPr>
                <w:rFonts w:ascii="Arial" w:hAnsi="Arial" w:cs="Arial"/>
                <w:sz w:val="24"/>
                <w:szCs w:val="24"/>
              </w:rPr>
              <w:t>The preschool</w:t>
            </w:r>
            <w:r w:rsidRPr="001B3A12">
              <w:rPr>
                <w:rFonts w:ascii="Arial" w:hAnsi="Arial" w:cs="Arial"/>
                <w:sz w:val="24"/>
                <w:szCs w:val="24"/>
              </w:rPr>
              <w:t xml:space="preserve"> </w:t>
            </w:r>
            <w:r w:rsidR="0041384B">
              <w:rPr>
                <w:rFonts w:ascii="Arial" w:hAnsi="Arial" w:cs="Arial"/>
                <w:sz w:val="24"/>
                <w:szCs w:val="24"/>
              </w:rPr>
              <w:t xml:space="preserve">will apply on your behalf and will ask </w:t>
            </w:r>
            <w:r w:rsidRPr="001B3A12">
              <w:rPr>
                <w:rFonts w:ascii="Arial" w:hAnsi="Arial" w:cs="Arial"/>
                <w:sz w:val="24"/>
                <w:szCs w:val="24"/>
              </w:rPr>
              <w:t xml:space="preserve">you to </w:t>
            </w:r>
            <w:r w:rsidR="0041384B">
              <w:rPr>
                <w:rFonts w:ascii="Arial" w:hAnsi="Arial" w:cs="Arial"/>
                <w:sz w:val="24"/>
                <w:szCs w:val="24"/>
              </w:rPr>
              <w:t xml:space="preserve">provide your details to check your eligibility </w:t>
            </w:r>
            <w:r w:rsidRPr="001B3A12">
              <w:rPr>
                <w:rFonts w:ascii="Arial" w:hAnsi="Arial" w:cs="Arial"/>
                <w:sz w:val="24"/>
                <w:szCs w:val="24"/>
              </w:rPr>
              <w:t>when complet</w:t>
            </w:r>
            <w:r w:rsidR="0041384B">
              <w:rPr>
                <w:rFonts w:ascii="Arial" w:hAnsi="Arial" w:cs="Arial"/>
                <w:sz w:val="24"/>
                <w:szCs w:val="24"/>
              </w:rPr>
              <w:t>ing</w:t>
            </w:r>
            <w:r w:rsidRPr="001B3A12">
              <w:rPr>
                <w:rFonts w:ascii="Arial" w:hAnsi="Arial" w:cs="Arial"/>
                <w:sz w:val="24"/>
                <w:szCs w:val="24"/>
              </w:rPr>
              <w:t xml:space="preserve"> the parental declaration </w:t>
            </w:r>
            <w:r w:rsidR="0041384B">
              <w:rPr>
                <w:rFonts w:ascii="Arial" w:hAnsi="Arial" w:cs="Arial"/>
                <w:sz w:val="24"/>
                <w:szCs w:val="24"/>
              </w:rPr>
              <w:t xml:space="preserve">funding </w:t>
            </w:r>
            <w:r w:rsidRPr="001B3A12">
              <w:rPr>
                <w:rFonts w:ascii="Arial" w:hAnsi="Arial" w:cs="Arial"/>
                <w:sz w:val="24"/>
                <w:szCs w:val="24"/>
              </w:rPr>
              <w:t>form</w:t>
            </w:r>
            <w:r w:rsidR="0041384B">
              <w:rPr>
                <w:rFonts w:ascii="Arial" w:hAnsi="Arial" w:cs="Arial"/>
                <w:sz w:val="24"/>
                <w:szCs w:val="24"/>
              </w:rPr>
              <w:t xml:space="preserve">. </w:t>
            </w:r>
          </w:p>
          <w:p w14:paraId="3924ECE7" w14:textId="77777777" w:rsidR="001B3A12" w:rsidRPr="001B3A12" w:rsidRDefault="001B3A12" w:rsidP="001B3A12">
            <w:pPr>
              <w:rPr>
                <w:rFonts w:ascii="Arial" w:hAnsi="Arial" w:cs="Arial"/>
                <w:sz w:val="24"/>
                <w:szCs w:val="24"/>
              </w:rPr>
            </w:pPr>
          </w:p>
        </w:tc>
      </w:tr>
    </w:tbl>
    <w:p w14:paraId="42C4F7F1" w14:textId="77777777" w:rsidR="006E6758" w:rsidRPr="001B3A12" w:rsidRDefault="006E6758" w:rsidP="001B3A12">
      <w:pPr>
        <w:spacing w:after="0" w:line="240" w:lineRule="auto"/>
        <w:rPr>
          <w:rFonts w:ascii="Arial" w:hAnsi="Arial" w:cs="Arial"/>
          <w:sz w:val="24"/>
          <w:szCs w:val="24"/>
        </w:rPr>
      </w:pPr>
    </w:p>
    <w:p w14:paraId="32B8D196" w14:textId="77777777" w:rsidR="001B3A12" w:rsidRPr="001B3A12" w:rsidRDefault="001B3A12" w:rsidP="001B3A12">
      <w:pPr>
        <w:spacing w:after="0" w:line="240" w:lineRule="auto"/>
        <w:rPr>
          <w:rFonts w:ascii="Arial" w:hAnsi="Arial" w:cs="Arial"/>
          <w:sz w:val="24"/>
          <w:szCs w:val="24"/>
        </w:rPr>
      </w:pPr>
      <w:r w:rsidRPr="001B3A12">
        <w:rPr>
          <w:rFonts w:ascii="Arial" w:hAnsi="Arial" w:cs="Arial"/>
          <w:sz w:val="24"/>
          <w:szCs w:val="24"/>
        </w:rPr>
        <w:t>For more information:</w:t>
      </w:r>
    </w:p>
    <w:p w14:paraId="7B381CE1" w14:textId="4B36EDE0" w:rsidR="001B3A12" w:rsidRPr="001B3A12" w:rsidRDefault="001B3A12" w:rsidP="001B3A12">
      <w:pPr>
        <w:spacing w:after="0" w:line="240" w:lineRule="auto"/>
        <w:rPr>
          <w:rFonts w:ascii="Arial" w:hAnsi="Arial" w:cs="Arial"/>
          <w:sz w:val="24"/>
          <w:szCs w:val="24"/>
        </w:rPr>
      </w:pPr>
      <w:hyperlink r:id="rId14" w:history="1">
        <w:r w:rsidRPr="001B3A12">
          <w:rPr>
            <w:rStyle w:val="Hyperlink"/>
            <w:rFonts w:ascii="Arial" w:hAnsi="Arial" w:cs="Arial"/>
            <w:sz w:val="24"/>
            <w:szCs w:val="24"/>
          </w:rPr>
          <w:t>Get extra funding for your early years provider - GOV.UK</w:t>
        </w:r>
      </w:hyperlink>
    </w:p>
    <w:p w14:paraId="2B863254" w14:textId="77777777" w:rsidR="001B3A12" w:rsidRPr="001B3A12" w:rsidRDefault="001B3A12" w:rsidP="001B3A12">
      <w:pPr>
        <w:spacing w:after="0" w:line="240" w:lineRule="auto"/>
        <w:rPr>
          <w:rFonts w:ascii="Arial" w:hAnsi="Arial" w:cs="Arial"/>
          <w:sz w:val="24"/>
          <w:szCs w:val="24"/>
        </w:rPr>
      </w:pPr>
    </w:p>
    <w:sectPr w:rsidR="001B3A12" w:rsidRPr="001B3A12" w:rsidSect="0041384B">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168"/>
    <w:multiLevelType w:val="multilevel"/>
    <w:tmpl w:val="08FE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065F4"/>
    <w:multiLevelType w:val="multilevel"/>
    <w:tmpl w:val="03F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203195">
    <w:abstractNumId w:val="0"/>
  </w:num>
  <w:num w:numId="2" w16cid:durableId="131039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58"/>
    <w:rsid w:val="00072413"/>
    <w:rsid w:val="001B3A12"/>
    <w:rsid w:val="00276E0A"/>
    <w:rsid w:val="0041384B"/>
    <w:rsid w:val="004E2E45"/>
    <w:rsid w:val="0055616D"/>
    <w:rsid w:val="006E6758"/>
    <w:rsid w:val="00B26AC9"/>
    <w:rsid w:val="00CF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ED92"/>
  <w15:chartTrackingRefBased/>
  <w15:docId w15:val="{6E33DB44-5ACC-440D-9729-7CBAFA87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7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7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7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7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7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7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7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7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7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7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7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758"/>
    <w:rPr>
      <w:rFonts w:eastAsiaTheme="majorEastAsia" w:cstheme="majorBidi"/>
      <w:color w:val="272727" w:themeColor="text1" w:themeTint="D8"/>
    </w:rPr>
  </w:style>
  <w:style w:type="paragraph" w:styleId="Title">
    <w:name w:val="Title"/>
    <w:basedOn w:val="Normal"/>
    <w:next w:val="Normal"/>
    <w:link w:val="TitleChar"/>
    <w:uiPriority w:val="10"/>
    <w:qFormat/>
    <w:rsid w:val="006E6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7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758"/>
    <w:pPr>
      <w:spacing w:before="160"/>
      <w:jc w:val="center"/>
    </w:pPr>
    <w:rPr>
      <w:i/>
      <w:iCs/>
      <w:color w:val="404040" w:themeColor="text1" w:themeTint="BF"/>
    </w:rPr>
  </w:style>
  <w:style w:type="character" w:customStyle="1" w:styleId="QuoteChar">
    <w:name w:val="Quote Char"/>
    <w:basedOn w:val="DefaultParagraphFont"/>
    <w:link w:val="Quote"/>
    <w:uiPriority w:val="29"/>
    <w:rsid w:val="006E6758"/>
    <w:rPr>
      <w:i/>
      <w:iCs/>
      <w:color w:val="404040" w:themeColor="text1" w:themeTint="BF"/>
    </w:rPr>
  </w:style>
  <w:style w:type="paragraph" w:styleId="ListParagraph">
    <w:name w:val="List Paragraph"/>
    <w:basedOn w:val="Normal"/>
    <w:uiPriority w:val="34"/>
    <w:qFormat/>
    <w:rsid w:val="006E6758"/>
    <w:pPr>
      <w:ind w:left="720"/>
      <w:contextualSpacing/>
    </w:pPr>
  </w:style>
  <w:style w:type="character" w:styleId="IntenseEmphasis">
    <w:name w:val="Intense Emphasis"/>
    <w:basedOn w:val="DefaultParagraphFont"/>
    <w:uiPriority w:val="21"/>
    <w:qFormat/>
    <w:rsid w:val="006E6758"/>
    <w:rPr>
      <w:i/>
      <w:iCs/>
      <w:color w:val="0F4761" w:themeColor="accent1" w:themeShade="BF"/>
    </w:rPr>
  </w:style>
  <w:style w:type="paragraph" w:styleId="IntenseQuote">
    <w:name w:val="Intense Quote"/>
    <w:basedOn w:val="Normal"/>
    <w:next w:val="Normal"/>
    <w:link w:val="IntenseQuoteChar"/>
    <w:uiPriority w:val="30"/>
    <w:qFormat/>
    <w:rsid w:val="006E6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758"/>
    <w:rPr>
      <w:i/>
      <w:iCs/>
      <w:color w:val="0F4761" w:themeColor="accent1" w:themeShade="BF"/>
    </w:rPr>
  </w:style>
  <w:style w:type="character" w:styleId="IntenseReference">
    <w:name w:val="Intense Reference"/>
    <w:basedOn w:val="DefaultParagraphFont"/>
    <w:uiPriority w:val="32"/>
    <w:qFormat/>
    <w:rsid w:val="006E6758"/>
    <w:rPr>
      <w:b/>
      <w:bCs/>
      <w:smallCaps/>
      <w:color w:val="0F4761" w:themeColor="accent1" w:themeShade="BF"/>
      <w:spacing w:val="5"/>
    </w:rPr>
  </w:style>
  <w:style w:type="table" w:styleId="TableGrid">
    <w:name w:val="Table Grid"/>
    <w:basedOn w:val="TableNormal"/>
    <w:uiPriority w:val="39"/>
    <w:rsid w:val="006E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758"/>
    <w:rPr>
      <w:color w:val="467886" w:themeColor="hyperlink"/>
      <w:u w:val="single"/>
    </w:rPr>
  </w:style>
  <w:style w:type="character" w:styleId="UnresolvedMention">
    <w:name w:val="Unresolved Mention"/>
    <w:basedOn w:val="DefaultParagraphFont"/>
    <w:uiPriority w:val="99"/>
    <w:semiHidden/>
    <w:unhideWhenUsed/>
    <w:rsid w:val="006E6758"/>
    <w:rPr>
      <w:color w:val="605E5C"/>
      <w:shd w:val="clear" w:color="auto" w:fill="E1DFDD"/>
    </w:rPr>
  </w:style>
  <w:style w:type="paragraph" w:styleId="NormalWeb">
    <w:name w:val="Normal (Web)"/>
    <w:basedOn w:val="Normal"/>
    <w:uiPriority w:val="99"/>
    <w:semiHidden/>
    <w:unhideWhenUsed/>
    <w:rsid w:val="004138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759">
      <w:bodyDiv w:val="1"/>
      <w:marLeft w:val="0"/>
      <w:marRight w:val="0"/>
      <w:marTop w:val="0"/>
      <w:marBottom w:val="0"/>
      <w:divBdr>
        <w:top w:val="none" w:sz="0" w:space="0" w:color="auto"/>
        <w:left w:val="none" w:sz="0" w:space="0" w:color="auto"/>
        <w:bottom w:val="none" w:sz="0" w:space="0" w:color="auto"/>
        <w:right w:val="none" w:sz="0" w:space="0" w:color="auto"/>
      </w:divBdr>
    </w:div>
    <w:div w:id="714503591">
      <w:bodyDiv w:val="1"/>
      <w:marLeft w:val="0"/>
      <w:marRight w:val="0"/>
      <w:marTop w:val="0"/>
      <w:marBottom w:val="0"/>
      <w:divBdr>
        <w:top w:val="none" w:sz="0" w:space="0" w:color="auto"/>
        <w:left w:val="none" w:sz="0" w:space="0" w:color="auto"/>
        <w:bottom w:val="none" w:sz="0" w:space="0" w:color="auto"/>
        <w:right w:val="none" w:sz="0" w:space="0" w:color="auto"/>
      </w:divBdr>
    </w:div>
    <w:div w:id="895166478">
      <w:bodyDiv w:val="1"/>
      <w:marLeft w:val="0"/>
      <w:marRight w:val="0"/>
      <w:marTop w:val="0"/>
      <w:marBottom w:val="0"/>
      <w:divBdr>
        <w:top w:val="none" w:sz="0" w:space="0" w:color="auto"/>
        <w:left w:val="none" w:sz="0" w:space="0" w:color="auto"/>
        <w:bottom w:val="none" w:sz="0" w:space="0" w:color="auto"/>
        <w:right w:val="none" w:sz="0" w:space="0" w:color="auto"/>
      </w:divBdr>
    </w:div>
    <w:div w:id="20760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ment-support-allowance" TargetMode="External"/><Relationship Id="rId13" Type="http://schemas.openxmlformats.org/officeDocument/2006/relationships/hyperlink" Target="https://www.gov.uk/working-tax-credit" TargetMode="External"/><Relationship Id="rId3" Type="http://schemas.openxmlformats.org/officeDocument/2006/relationships/settings" Target="settings.xml"/><Relationship Id="rId7" Type="http://schemas.openxmlformats.org/officeDocument/2006/relationships/hyperlink" Target="https://www.gov.uk/jobseekers-allowance" TargetMode="External"/><Relationship Id="rId12" Type="http://schemas.openxmlformats.org/officeDocument/2006/relationships/hyperlink" Target="https://www.gov.uk/working-tax-cr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income-support" TargetMode="External"/><Relationship Id="rId11" Type="http://schemas.openxmlformats.org/officeDocument/2006/relationships/hyperlink" Target="https://www.gov.uk/child-tax-cred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v.uk/pension-credit" TargetMode="External"/><Relationship Id="rId4" Type="http://schemas.openxmlformats.org/officeDocument/2006/relationships/webSettings" Target="webSettings.xml"/><Relationship Id="rId9" Type="http://schemas.openxmlformats.org/officeDocument/2006/relationships/hyperlink" Target="http://www.legislation.gov.uk/ukpga/1999/33/part/VI" TargetMode="External"/><Relationship Id="rId14" Type="http://schemas.openxmlformats.org/officeDocument/2006/relationships/hyperlink" Target="https://www.gov.uk/get-extra-early-year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King</dc:creator>
  <cp:keywords/>
  <dc:description/>
  <cp:lastModifiedBy>Jo King</cp:lastModifiedBy>
  <cp:revision>1</cp:revision>
  <dcterms:created xsi:type="dcterms:W3CDTF">2024-11-13T11:56:00Z</dcterms:created>
  <dcterms:modified xsi:type="dcterms:W3CDTF">2024-11-13T13:06:00Z</dcterms:modified>
</cp:coreProperties>
</file>